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609725" cy="524510"/>
            <wp:effectExtent l="0" t="0" r="0" b="0"/>
            <wp:wrapSquare wrapText="bothSides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4471035</wp:posOffset>
            </wp:positionH>
            <wp:positionV relativeFrom="paragraph">
              <wp:posOffset>12065</wp:posOffset>
            </wp:positionV>
            <wp:extent cx="1376045" cy="955675"/>
            <wp:effectExtent l="0" t="0" r="0" b="0"/>
            <wp:wrapTight wrapText="bothSides">
              <wp:wrapPolygon edited="0">
                <wp:start x="-574" y="0"/>
                <wp:lineTo x="-574" y="20505"/>
                <wp:lineTo x="21178" y="20505"/>
                <wp:lineTo x="21178" y="0"/>
                <wp:lineTo x="-574" y="0"/>
              </wp:wrapPolygon>
            </wp:wrapTight>
            <wp:docPr id="2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b/>
          <w:b/>
          <w:sz w:val="22"/>
          <w:szCs w:val="22"/>
          <w:lang w:eastAsia="hr-HR"/>
        </w:rPr>
      </w:pPr>
      <w:r>
        <w:rPr>
          <w:rFonts w:eastAsia="Times New Roman" w:ascii="Cambria" w:hAnsi="Cambria"/>
          <w:b/>
          <w:sz w:val="22"/>
          <w:szCs w:val="22"/>
          <w:lang w:eastAsia="hr-HR"/>
        </w:rPr>
        <w:t>REPUBLIKA HRVATSKA – ŽUPANIJA ISTARSKA</w:t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sz w:val="22"/>
          <w:szCs w:val="22"/>
          <w:lang w:eastAsia="hr-HR"/>
        </w:rPr>
      </w:pPr>
      <w:r>
        <w:rPr>
          <w:rFonts w:eastAsia="Times New Roman" w:ascii="Cambria" w:hAnsi="Cambria"/>
          <w:sz w:val="22"/>
          <w:szCs w:val="22"/>
          <w:lang w:eastAsia="hr-HR"/>
        </w:rPr>
        <w:t>REPUBBLICA DI CROAZIA – REGIONE ISTRIA</w:t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b/>
          <w:b/>
          <w:sz w:val="22"/>
          <w:szCs w:val="22"/>
          <w:lang w:eastAsia="hr-HR"/>
        </w:rPr>
      </w:pPr>
      <w:r>
        <w:rPr>
          <w:rFonts w:eastAsia="Times New Roman" w:ascii="Cambria" w:hAnsi="Cambria"/>
          <w:b/>
          <w:sz w:val="22"/>
          <w:szCs w:val="22"/>
          <w:lang w:eastAsia="hr-HR"/>
        </w:rPr>
        <w:t>STRUKOVNA ŠKOLA EUGENA KUMIČIĆA ROVINJ</w:t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sz w:val="22"/>
          <w:szCs w:val="22"/>
          <w:lang w:eastAsia="hr-HR"/>
        </w:rPr>
      </w:pPr>
      <w:r>
        <w:rPr>
          <w:rFonts w:eastAsia="Times New Roman" w:ascii="Cambria" w:hAnsi="Cambria"/>
          <w:sz w:val="22"/>
          <w:szCs w:val="22"/>
          <w:lang w:eastAsia="hr-HR"/>
        </w:rPr>
        <w:t>SCUOLA DI FORMAZIONE PROFESSIONALE EUGEN KUMIČIĆ ROVIGNO</w:t>
      </w:r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sz w:val="22"/>
          <w:szCs w:val="22"/>
          <w:lang w:eastAsia="hr-HR"/>
        </w:rPr>
      </w:pPr>
      <w:r>
        <w:rPr>
          <w:rFonts w:eastAsia="Times New Roman" w:ascii="Cambria" w:hAnsi="Cambria"/>
          <w:sz w:val="22"/>
          <w:szCs w:val="22"/>
          <w:lang w:eastAsia="hr-HR"/>
        </w:rPr>
        <w:t>52210 Rovinj – Rovigno, p.p. 120, Carducci 13,</w:t>
      </w:r>
    </w:p>
    <w:p>
      <w:pPr>
        <w:pStyle w:val="Normal"/>
        <w:keepNext w:val="true"/>
        <w:numPr>
          <w:ilvl w:val="0"/>
          <w:numId w:val="0"/>
        </w:numPr>
        <w:outlineLvl w:val="1"/>
        <w:rPr/>
      </w:pPr>
      <w:r>
        <w:rPr>
          <w:rFonts w:eastAsia="Times New Roman" w:ascii="Cambria" w:hAnsi="Cambria"/>
          <w:sz w:val="22"/>
          <w:szCs w:val="22"/>
          <w:lang w:eastAsia="hr-HR"/>
        </w:rPr>
        <w:t>Tel./fax 052/818-042, tel 052/813-047,  e-mail</w:t>
      </w:r>
      <w:r>
        <w:rPr>
          <w:rFonts w:eastAsia="Times New Roman" w:ascii="Cambria" w:hAnsi="Cambria"/>
          <w:color w:val="000000"/>
          <w:sz w:val="22"/>
          <w:szCs w:val="22"/>
          <w:lang w:eastAsia="hr-HR"/>
        </w:rPr>
        <w:t xml:space="preserve">: </w:t>
      </w:r>
      <w:hyperlink r:id="rId4">
        <w:r>
          <w:rPr>
            <w:rStyle w:val="ListLabel13"/>
            <w:rFonts w:eastAsia="Times New Roman" w:ascii="Cambria" w:hAnsi="Cambria"/>
            <w:color w:val="000000"/>
            <w:sz w:val="22"/>
            <w:szCs w:val="22"/>
            <w:u w:val="single"/>
            <w:lang w:eastAsia="hr-HR"/>
          </w:rPr>
          <w:t>s</w:t>
        </w:r>
        <w:bookmarkStart w:id="0" w:name="_Hlt476374222"/>
        <w:r>
          <w:rPr>
            <w:rStyle w:val="ListLabel13"/>
            <w:rFonts w:eastAsia="Times New Roman" w:ascii="Cambria" w:hAnsi="Cambria"/>
            <w:color w:val="000000"/>
            <w:sz w:val="22"/>
            <w:szCs w:val="22"/>
            <w:u w:val="single"/>
            <w:lang w:eastAsia="hr-HR"/>
          </w:rPr>
          <w:t>s</w:t>
        </w:r>
        <w:bookmarkEnd w:id="0"/>
        <w:r>
          <w:rPr>
            <w:rStyle w:val="ListLabel13"/>
            <w:rFonts w:eastAsia="Times New Roman" w:ascii="Cambria" w:hAnsi="Cambria"/>
            <w:color w:val="000000"/>
            <w:sz w:val="22"/>
            <w:szCs w:val="22"/>
            <w:u w:val="single"/>
            <w:lang w:eastAsia="hr-HR"/>
          </w:rPr>
          <w:t>ek@pu.t-com.hr</w:t>
        </w:r>
      </w:hyperlink>
    </w:p>
    <w:p>
      <w:pPr>
        <w:pStyle w:val="Normal"/>
        <w:keepNext w:val="true"/>
        <w:numPr>
          <w:ilvl w:val="0"/>
          <w:numId w:val="0"/>
        </w:numPr>
        <w:outlineLvl w:val="1"/>
        <w:rPr>
          <w:rFonts w:ascii="Cambria" w:hAnsi="Cambria" w:eastAsia="Times New Roman"/>
          <w:sz w:val="22"/>
          <w:szCs w:val="22"/>
          <w:lang w:eastAsia="hr-HR"/>
        </w:rPr>
      </w:pPr>
      <w:r>
        <w:rPr>
          <w:rFonts w:eastAsia="Times New Roman" w:ascii="Cambria" w:hAnsi="Cambria"/>
          <w:color w:val="000000"/>
          <w:sz w:val="22"/>
          <w:szCs w:val="22"/>
          <w:lang w:eastAsia="hr-HR"/>
        </w:rPr>
        <w:t>IBAN: HR87 2407000 1128027783 OTP banka d.d.; MB: 3840395; OIB: 91505855364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Cambria" w:hAnsi="Cambria"/>
          <w:b/>
          <w:bCs/>
          <w:sz w:val="24"/>
          <w:szCs w:val="24"/>
        </w:rPr>
        <w:t xml:space="preserve">OBAVIJEST </w:t>
      </w:r>
    </w:p>
    <w:p>
      <w:pPr>
        <w:pStyle w:val="Normal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Cambria" w:hAnsi="Cambria"/>
          <w:b/>
          <w:bCs/>
          <w:sz w:val="24"/>
          <w:szCs w:val="24"/>
        </w:rPr>
        <w:t>Predmet: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Obavijest o odobrenom projektu LEAP</w:t>
      </w:r>
      <w:r>
        <w:rPr>
          <w:rFonts w:ascii="Cambria" w:hAnsi="Cambria" w:asciiTheme="majorHAnsi" w:hAnsiTheme="majorHAnsi"/>
          <w:b w:val="false"/>
          <w:bCs w:val="false"/>
          <w:sz w:val="24"/>
          <w:szCs w:val="24"/>
        </w:rPr>
        <w:t xml:space="preserve"> (Learning, Enhancing, and Advancing Professionally)</w:t>
      </w:r>
      <w:r>
        <w:rPr>
          <w:rFonts w:ascii="Cambria" w:hAnsi="Cambria" w:asciiTheme="majorHAnsi" w:hAnsiTheme="majorHAnsi"/>
          <w:sz w:val="24"/>
          <w:szCs w:val="24"/>
        </w:rPr>
        <w:t xml:space="preserve"> u okviru Erasmus+ programa i poziv na prijavu na sudjelovanje</w:t>
      </w:r>
    </w:p>
    <w:p>
      <w:pPr>
        <w:pStyle w:val="Normal"/>
        <w:jc w:val="left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jc w:val="left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Cambria" w:hAnsi="Cambria" w:asciiTheme="majorHAnsi" w:hAnsiTheme="majorHAnsi"/>
          <w:sz w:val="24"/>
          <w:szCs w:val="24"/>
        </w:rPr>
        <w:t>Agencija za mobilnost i programe EU u okviru poziva za 2025. godinu odobrila je našoj Školi projekt mobilnosti nastavnika i učenika pod nazivom LEAP</w:t>
      </w:r>
      <w:r>
        <w:rPr>
          <w:rFonts w:ascii="Cambria" w:hAnsi="Cambria" w:asciiTheme="majorHAnsi" w:hAnsiTheme="majorHAnsi"/>
          <w:b w:val="false"/>
          <w:bCs w:val="false"/>
          <w:sz w:val="24"/>
          <w:szCs w:val="24"/>
        </w:rPr>
        <w:t xml:space="preserve"> (Learning, Enhancing, and Advancing Professionally)</w:t>
      </w:r>
      <w:r>
        <w:rPr>
          <w:rFonts w:ascii="Cambria" w:hAnsi="Cambria" w:asciiTheme="majorHAnsi" w:hAnsiTheme="majorHAnsi"/>
          <w:sz w:val="24"/>
          <w:szCs w:val="24"/>
        </w:rPr>
        <w:t xml:space="preserve"> ukupne vrijednosti 68.516,00 EUR. </w:t>
      </w:r>
    </w:p>
    <w:p>
      <w:pPr>
        <w:pStyle w:val="Normal"/>
        <w:jc w:val="left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Cambria" w:hAnsi="Cambria" w:asciiTheme="majorHAnsi" w:hAnsiTheme="majorHAnsi"/>
          <w:sz w:val="24"/>
          <w:szCs w:val="24"/>
        </w:rPr>
        <w:t xml:space="preserve">Projektne aktivnosti uključuju stručno usavršavanje nastavnika </w:t>
      </w:r>
      <w:r>
        <w:rPr>
          <w:rFonts w:ascii="Cambria" w:hAnsi="Cambria" w:asciiTheme="majorHAnsi" w:hAnsiTheme="majorHAnsi"/>
          <w:color w:val="000000"/>
          <w:sz w:val="24"/>
          <w:szCs w:val="24"/>
        </w:rPr>
        <w:t>od 2</w:t>
      </w:r>
      <w:r>
        <w:rPr>
          <w:rFonts w:ascii="Cambria" w:hAnsi="Cambria" w:asciiTheme="majorHAnsi" w:hAnsiTheme="majorHAnsi"/>
          <w:color w:val="000000"/>
          <w:sz w:val="24"/>
          <w:szCs w:val="24"/>
        </w:rPr>
        <w:t>4</w:t>
      </w:r>
      <w:r>
        <w:rPr>
          <w:rFonts w:ascii="Cambria" w:hAnsi="Cambria" w:asciiTheme="majorHAnsi" w:hAnsiTheme="majorHAnsi"/>
          <w:color w:val="000000"/>
          <w:sz w:val="24"/>
          <w:szCs w:val="24"/>
        </w:rPr>
        <w:t>. do 26. studenoga 2025.</w:t>
      </w:r>
      <w:r>
        <w:rPr>
          <w:rFonts w:ascii="Cambria" w:hAnsi="Cambria" w:asciiTheme="majorHAnsi" w:hAnsiTheme="majorHAnsi"/>
          <w:sz w:val="24"/>
          <w:szCs w:val="24"/>
        </w:rPr>
        <w:t xml:space="preserve"> </w:t>
      </w:r>
      <w:r>
        <w:rPr>
          <w:rFonts w:eastAsia="Calibri" w:cs="Times New Roman" w:ascii="Cambria" w:hAnsi="Cambria"/>
          <w:b w:val="false"/>
          <w:bCs w:val="false"/>
          <w:sz w:val="24"/>
          <w:szCs w:val="24"/>
        </w:rPr>
        <w:t xml:space="preserve">putem promatranja rada kolega / job shadowing </w:t>
      </w:r>
      <w:r>
        <w:rPr>
          <w:rFonts w:ascii="Cambria" w:hAnsi="Cambria" w:asciiTheme="majorHAnsi" w:hAnsiTheme="majorHAnsi"/>
          <w:sz w:val="24"/>
          <w:szCs w:val="24"/>
        </w:rPr>
        <w:t xml:space="preserve">kod škole partnera </w:t>
      </w:r>
      <w:hyperlink r:id="rId5">
        <w:r>
          <w:rPr>
            <w:rStyle w:val="Internetskapoveznica"/>
            <w:rFonts w:eastAsia="Calibri" w:cs="Times New Roman" w:ascii="Cambria" w:hAnsi="Cambria" w:asciiTheme="majorHAnsi" w:hAnsiTheme="majorHAnsi"/>
            <w:b w:val="false"/>
            <w:bCs w:val="false"/>
            <w:strike w:val="false"/>
            <w:dstrike w:val="false"/>
            <w:color w:val="000000"/>
            <w:sz w:val="24"/>
            <w:szCs w:val="24"/>
            <w:u w:val="none"/>
            <w:effect w:val="none"/>
          </w:rPr>
          <w:t>IPSAR "Federico II di Svevia" Siracusa</w:t>
        </w:r>
      </w:hyperlink>
      <w:r>
        <w:rPr>
          <w:rFonts w:eastAsia="Calibri" w:cs="Times New Roman" w:ascii="Cambria" w:hAnsi="Cambria" w:asciiTheme="majorHAnsi" w:hAnsiTheme="majorHAnsi"/>
          <w:b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u Italiji.</w:t>
      </w:r>
    </w:p>
    <w:p>
      <w:pPr>
        <w:pStyle w:val="Normal"/>
        <w:jc w:val="left"/>
        <w:rPr>
          <w:rFonts w:ascii="Cambria" w:hAnsi="Cambria" w:eastAsia="Calibri" w:cs="Times New Roman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Cambria" w:hAnsi="Cambria"/>
          <w:b w:val="false"/>
          <w:b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Calibri" w:cs="Times New Roman" w:ascii="Cambria" w:hAnsi="Cambria"/>
          <w:b w:val="false"/>
          <w:bCs w:val="false"/>
          <w:sz w:val="24"/>
          <w:szCs w:val="24"/>
        </w:rPr>
        <w:t xml:space="preserve">Odobrenim projektom nastavljamo s aktivnostima internacionalizacije naše Škole te pozivamo sve zainteresirane nastavnike da se prijave za sudjelovanje. </w:t>
      </w: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Ovim projektom želimo r</w:t>
      </w:r>
      <w:r>
        <w:rPr>
          <w:rFonts w:eastAsia="Calibri" w:ascii="Cambria" w:hAnsi="Cambria" w:asciiTheme="majorHAnsi" w:hAnsiTheme="majorHAns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azvijati praktične vještine kroz učenje temeljeno na radu, i</w:t>
      </w:r>
      <w:r>
        <w:rPr>
          <w:rFonts w:ascii="Cambria" w:hAnsi="Cambria"/>
          <w:b w:val="false"/>
          <w:i w:val="false"/>
          <w:caps w:val="false"/>
          <w:smallCaps w:val="false"/>
          <w:color w:val="000000"/>
          <w:spacing w:val="0"/>
          <w:sz w:val="24"/>
        </w:rPr>
        <w:t>novaciju nastave uvođenjem suvremenih modula te povećati motivaciju učenika i interesa za upisom u strukovne programe.</w:t>
      </w:r>
    </w:p>
    <w:p>
      <w:pPr>
        <w:pStyle w:val="Normal"/>
        <w:jc w:val="left"/>
        <w:rPr>
          <w:rFonts w:ascii="Cambria" w:hAnsi="Cambria" w:eastAsia="Calibri" w:asciiTheme="majorHAnsi" w:hAnsiTheme="majorHAnsi"/>
          <w:b w:val="false"/>
          <w:b w:val="false"/>
          <w:bCs w:val="false"/>
          <w:sz w:val="24"/>
          <w:szCs w:val="24"/>
        </w:rPr>
      </w:pPr>
      <w:r>
        <w:rPr>
          <w:rFonts w:eastAsia="Calibri" w:ascii="Cambria" w:hAnsi="Cambria"/>
          <w:b w:val="false"/>
          <w:b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 xml:space="preserve">Putem motivacijskog pisma za sudjelovanje u projektu mogu se prijaviti nastavnici struke/stručni učitelji te rukovodeće osoblje, koji će svojim sudjelovanjem doprinijeti u modernizaciji kurikuluma naše Škole i potaknuti inovacije u obrazovanju. </w:t>
      </w:r>
    </w:p>
    <w:p>
      <w:pPr>
        <w:pStyle w:val="Normal"/>
        <w:jc w:val="left"/>
        <w:rPr>
          <w:rFonts w:ascii="Cambria" w:hAnsi="Cambria" w:eastAsia="Calibri" w:cs="Times New Roman" w:asciiTheme="majorHAnsi" w:hAnsiTheme="majorHAnsi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Cambria" w:hAnsi="Cambria"/>
          <w:b w:val="false"/>
          <w:b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eastAsia="Calibri" w:cs="Times New Roman" w:ascii="Cambria" w:hAnsi="Cambria" w:asciiTheme="majorHAnsi" w:hAnsiTheme="majorHAnsi"/>
          <w:b w:val="false"/>
          <w:bCs w:val="false"/>
          <w:sz w:val="24"/>
          <w:szCs w:val="24"/>
        </w:rPr>
        <w:t xml:space="preserve">Ravnateljica će imenovati Povjerenstvo u kojemu će sudjelovati školski djelatnici i profesori stranih jezika. </w:t>
      </w: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Povjerenstvo će odabrati 4 osobe koje će provesti 3 dana na stručnom usavršavanju te</w:t>
      </w:r>
      <w:r>
        <w:rPr>
          <w:rFonts w:eastAsia="Calibri" w:cs="Times New Roman" w:ascii="Cambria" w:hAnsi="Cambria" w:asciiTheme="majorHAnsi" w:hAnsiTheme="majorHAnsi"/>
          <w:sz w:val="24"/>
          <w:szCs w:val="24"/>
        </w:rPr>
        <w:t xml:space="preserve"> izradit će rang listu prema sljedećim kriterijima:</w:t>
      </w:r>
    </w:p>
    <w:p>
      <w:pPr>
        <w:pStyle w:val="Normal"/>
        <w:jc w:val="left"/>
        <w:rPr>
          <w:rFonts w:ascii="Cambria" w:hAnsi="Cambria"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="Cambria" w:hAnsi="Cambria"/>
          <w:sz w:val="24"/>
          <w:szCs w:val="24"/>
        </w:rPr>
      </w:r>
    </w:p>
    <w:p>
      <w:pPr>
        <w:pStyle w:val="Normal"/>
        <w:spacing w:before="0" w:after="200"/>
        <w:jc w:val="left"/>
        <w:rPr/>
      </w:pP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- motiviranost za međunarodnu suradnju,</w:t>
      </w:r>
    </w:p>
    <w:p>
      <w:pPr>
        <w:pStyle w:val="Normal"/>
        <w:spacing w:before="0" w:after="200"/>
        <w:jc w:val="left"/>
        <w:rPr/>
      </w:pP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- motiviranost za unaprjeđenje kurikuluma,</w:t>
      </w:r>
    </w:p>
    <w:p>
      <w:pPr>
        <w:pStyle w:val="Normal"/>
        <w:spacing w:before="0" w:after="200"/>
        <w:jc w:val="left"/>
        <w:rPr/>
      </w:pP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- spremnost za izradu strukturiranih materijala za prezentaciju nastavničkom i stručnom vijeću, davanje prijedloga za integriranje u kurikulum kroz nastavni materijal ili u vježbe,</w:t>
      </w:r>
    </w:p>
    <w:p>
      <w:pPr>
        <w:pStyle w:val="Normal"/>
        <w:spacing w:before="0" w:after="200"/>
        <w:jc w:val="left"/>
        <w:rPr/>
      </w:pPr>
      <w:r>
        <w:rPr>
          <w:rFonts w:eastAsia="Calibri" w:cs="Times New Roman" w:ascii="Cambria" w:hAnsi="Cambria" w:asciiTheme="majorHAnsi" w:hAnsiTheme="majorHAnsi"/>
          <w:b w:val="false"/>
          <w:bCs w:val="false"/>
          <w:sz w:val="24"/>
          <w:szCs w:val="24"/>
        </w:rPr>
        <w:t>- znanje talijanskog/engleskog jezika (radni jezik ćemo odrediti tijekom priprema za mobilnost, a ovisit će o stupnju jezičnih kompetencija sudionika),</w:t>
      </w:r>
    </w:p>
    <w:p>
      <w:pPr>
        <w:pStyle w:val="Normal"/>
        <w:spacing w:before="0" w:after="200"/>
        <w:jc w:val="left"/>
        <w:rPr/>
      </w:pPr>
      <w:r>
        <w:rPr>
          <w:rFonts w:eastAsia="Calibri" w:cs="Times New Roman" w:ascii="Cambria" w:hAnsi="Cambria" w:asciiTheme="majorHAnsi" w:hAnsiTheme="majorHAnsi"/>
          <w:sz w:val="24"/>
          <w:szCs w:val="24"/>
        </w:rPr>
        <w:t>- sudjelovanje u pripremi/provođenju prijašnjih projekata Škole.</w:t>
      </w:r>
    </w:p>
    <w:p>
      <w:pPr>
        <w:pStyle w:val="Normal"/>
        <w:spacing w:before="0" w:after="200"/>
        <w:jc w:val="left"/>
        <w:rPr/>
      </w:pP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 xml:space="preserve">Tijekom boravka odabrani sudionici obvezni su: </w:t>
      </w:r>
    </w:p>
    <w:p>
      <w:pPr>
        <w:pStyle w:val="Normal"/>
        <w:spacing w:before="0" w:after="200"/>
        <w:jc w:val="left"/>
        <w:rPr/>
      </w:pP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- pratiti naizmjenično rad kolega u školi partner,</w:t>
      </w:r>
    </w:p>
    <w:p>
      <w:pPr>
        <w:pStyle w:val="Normal"/>
        <w:spacing w:before="0" w:after="200"/>
        <w:jc w:val="left"/>
        <w:rPr>
          <w:b w:val="false"/>
          <w:b w:val="false"/>
          <w:bCs w:val="false"/>
        </w:rPr>
      </w:pP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- prikupljati i evidentirati informacije,</w:t>
      </w:r>
    </w:p>
    <w:p>
      <w:pPr>
        <w:pStyle w:val="Normal"/>
        <w:spacing w:before="0" w:after="200"/>
        <w:jc w:val="left"/>
        <w:rPr/>
      </w:pP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- usporediti nastavne sadržaje,</w:t>
      </w:r>
    </w:p>
    <w:p>
      <w:pPr>
        <w:pStyle w:val="Normal"/>
        <w:spacing w:before="0" w:after="200"/>
        <w:jc w:val="left"/>
        <w:rPr/>
      </w:pP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- utvrditi primjere dobre prakse u području održivog razvoja te predložiti nove sadržaje/module u kurikulum koje je potrebno uvesti, kako poboljšali kvalitetu obrazovanja u našoj školi i osigurali kompetentnu radnu snagu za potrebe našeg grada i regije.</w:t>
      </w:r>
    </w:p>
    <w:p>
      <w:pPr>
        <w:pStyle w:val="Normal"/>
        <w:rPr/>
      </w:pPr>
      <w:r>
        <w:rPr>
          <w:rFonts w:ascii="Cambria" w:hAnsi="Cambria"/>
          <w:sz w:val="24"/>
          <w:szCs w:val="24"/>
        </w:rPr>
        <w:t xml:space="preserve">U prilogu se nalaze prijavni obrazac i upute za pisanje motivacijskog pisma. Sve dokumente potrebno je dostaviti na e-mail: ssek@pu.t-com.hr najkasnije do </w:t>
      </w:r>
      <w:r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color w:val="000000"/>
          <w:sz w:val="24"/>
          <w:szCs w:val="24"/>
        </w:rPr>
        <w:t xml:space="preserve">.10.2025. </w:t>
      </w:r>
      <w:r>
        <w:rPr>
          <w:rFonts w:ascii="Cambria" w:hAnsi="Cambria"/>
          <w:sz w:val="24"/>
          <w:szCs w:val="24"/>
        </w:rPr>
        <w:t xml:space="preserve">u 12:00 sati. Nakon odluke o sudionicima, rok za žalbe u pisanom obliku bit će otvoren 5 radnih dana. Ukoliko bude žalbi, Povjerenstvo će se ponovno sastati, razmotriti žalbe i donijeti konačnu odluku. </w:t>
      </w:r>
    </w:p>
    <w:p>
      <w:pPr>
        <w:pStyle w:val="Normal"/>
        <w:spacing w:before="0" w:after="200"/>
        <w:jc w:val="left"/>
        <w:rPr>
          <w:rFonts w:eastAsia="Calibri"/>
          <w:b w:val="false"/>
          <w:b w:val="false"/>
          <w:bCs w:val="false"/>
        </w:rPr>
      </w:pPr>
      <w:r>
        <w:rPr>
          <w:rFonts w:eastAsia="Calibri"/>
          <w:b w:val="false"/>
          <w:bCs w:val="false"/>
        </w:rPr>
      </w:r>
    </w:p>
    <w:p>
      <w:pPr>
        <w:pStyle w:val="Normal"/>
        <w:spacing w:before="0" w:after="200"/>
        <w:jc w:val="left"/>
        <w:rPr/>
      </w:pPr>
      <w:r>
        <w:drawing>
          <wp:anchor behindDoc="0" distT="0" distB="0" distL="114300" distR="11430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609725" cy="524510"/>
            <wp:effectExtent l="0" t="0" r="0" b="0"/>
            <wp:wrapSquare wrapText="bothSides"/>
            <wp:docPr id="3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S</w:t>
      </w:r>
      <w:r>
        <w:rPr>
          <w:rFonts w:eastAsia="Calibri" w:ascii="Cambria" w:hAnsi="Cambria" w:asciiTheme="majorHAnsi" w:hAnsiTheme="majorHAnsi"/>
          <w:b w:val="false"/>
          <w:bCs w:val="false"/>
          <w:sz w:val="24"/>
          <w:szCs w:val="24"/>
        </w:rPr>
        <w:t>ve obavijesti bit će dostupne na oglasnoj ploči u zbornici i na web stranicama Škole.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7d12"/>
    <w:pPr>
      <w:widowControl/>
      <w:overflowPunct w:val="false"/>
      <w:bidi w:val="0"/>
      <w:jc w:val="left"/>
    </w:pPr>
    <w:rPr>
      <w:rFonts w:ascii="Calibri" w:hAnsi="Calibri" w:eastAsia="Calibri" w:cs="Times New Roman" w:eastAsiaTheme="minorHAnsi"/>
      <w:color w:val="auto"/>
      <w:kern w:val="0"/>
      <w:sz w:val="20"/>
      <w:szCs w:val="20"/>
      <w:lang w:val="hr-HR" w:eastAsia="en-US" w:bidi="ar-SA"/>
    </w:rPr>
  </w:style>
  <w:style w:type="paragraph" w:styleId="Stilnaslova3">
    <w:name w:val="Heading 3"/>
    <w:basedOn w:val="Stilnaslova"/>
    <w:next w:val="Tijeloteksta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177d12"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177d12"/>
    <w:rPr>
      <w:rFonts w:ascii="Calibri" w:hAnsi="Calibri" w:eastAsia="Calibri" w:cs="Times New Roman"/>
      <w:sz w:val="24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177d12"/>
    <w:rPr>
      <w:rFonts w:ascii="Calibri" w:hAnsi="Calibri" w:eastAsia="Calibri" w:cs="Times New Roman"/>
      <w:sz w:val="24"/>
    </w:rPr>
  </w:style>
  <w:style w:type="character" w:styleId="TekstbaloniaChar" w:customStyle="1">
    <w:name w:val="Tekst balončića Char"/>
    <w:link w:val="Tekstbalonia"/>
    <w:uiPriority w:val="99"/>
    <w:semiHidden/>
    <w:qFormat/>
    <w:rsid w:val="00177d12"/>
    <w:rPr>
      <w:rFonts w:ascii="Tahoma" w:hAnsi="Tahoma" w:eastAsia="Calibri" w:cs="Tahoma"/>
      <w:sz w:val="16"/>
      <w:szCs w:val="16"/>
    </w:rPr>
  </w:style>
  <w:style w:type="character" w:styleId="Internetskapoveznica">
    <w:name w:val="Internetska poveznica"/>
    <w:basedOn w:val="DefaultParagraphFont"/>
    <w:uiPriority w:val="99"/>
    <w:unhideWhenUsed/>
    <w:rsid w:val="002e697b"/>
    <w:rPr>
      <w:color w:val="0000FF" w:themeColor="hyperlink"/>
      <w:u w:val="single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Calibri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  <w:sz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14">
    <w:name w:val="ListLabel 14"/>
    <w:qFormat/>
    <w:rPr>
      <w:rFonts w:ascii="Cambria" w:hAnsi="Cambria" w:cs="Times New Roman"/>
      <w:sz w:val="24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Znakovifusnote">
    <w:name w:val="Znakovi fusnote"/>
    <w:qFormat/>
    <w:rPr/>
  </w:style>
  <w:style w:type="character" w:styleId="Znakovioznaavanjazavrnihbiljeki">
    <w:name w:val="Znakovi označavanja završnih bilješki"/>
    <w:qFormat/>
    <w:rPr/>
  </w:style>
  <w:style w:type="character" w:styleId="Posjeenainternetveza">
    <w:name w:val="Posjećena internet veza"/>
    <w:rPr>
      <w:color w:val="800000"/>
      <w:u w:val="single"/>
      <w:lang w:val="zxx" w:eastAsia="zxx" w:bidi="zxx"/>
    </w:rPr>
  </w:style>
  <w:style w:type="character" w:styleId="ListLabel24">
    <w:name w:val="ListLabel 24"/>
    <w:qFormat/>
    <w:rPr>
      <w:rFonts w:ascii="Cambria" w:hAnsi="Cambria" w:cs="Times New Roman"/>
      <w:sz w:val="24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34">
    <w:name w:val="ListLabel 34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35">
    <w:name w:val="ListLabel 35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36">
    <w:name w:val="ListLabel 36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37">
    <w:name w:val="ListLabel 37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Grafikeoznake">
    <w:name w:val="Grafičke oznake"/>
    <w:qFormat/>
    <w:rPr>
      <w:rFonts w:ascii="OpenSymbol" w:hAnsi="OpenSymbol" w:eastAsia="OpenSymbol" w:cs="OpenSymbol"/>
    </w:rPr>
  </w:style>
  <w:style w:type="character" w:styleId="ListLabel38">
    <w:name w:val="ListLabel 38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39">
    <w:name w:val="ListLabel 39"/>
    <w:qFormat/>
    <w:rPr>
      <w:rFonts w:ascii="Cambria" w:hAnsi="Cambria" w:eastAsia="Times New Roman"/>
      <w:color w:val="000000"/>
      <w:sz w:val="22"/>
      <w:szCs w:val="22"/>
      <w:u w:val="single"/>
      <w:lang w:eastAsia="hr-HR"/>
    </w:rPr>
  </w:style>
  <w:style w:type="character" w:styleId="ListLabel40">
    <w:name w:val="ListLabel 40"/>
    <w:qFormat/>
    <w:rPr>
      <w:rFonts w:ascii="Cambria" w:hAnsi="Cambria" w:eastAsia="Calibri" w:cs="Times New Roman" w:asciiTheme="majorHAnsi" w:hAnsiTheme="majorHAnsi"/>
      <w:b w:val="false"/>
      <w:bCs w:val="false"/>
      <w:strike w:val="false"/>
      <w:dstrike w:val="false"/>
      <w:color w:val="000000"/>
      <w:sz w:val="24"/>
      <w:szCs w:val="24"/>
      <w:u w:val="none"/>
      <w:effect w:val="non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177d1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d12"/>
    <w:pPr>
      <w:spacing w:lineRule="auto" w:line="276" w:before="0" w:after="200"/>
      <w:ind w:left="720" w:hanging="0"/>
      <w:contextualSpacing/>
    </w:pPr>
    <w:rPr>
      <w:sz w:val="22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Citati">
    <w:name w:val="Citati"/>
    <w:basedOn w:val="Normal"/>
    <w:qFormat/>
    <w:pPr>
      <w:spacing w:before="0" w:after="283"/>
      <w:ind w:left="567" w:right="567" w:hanging="0"/>
    </w:pPr>
    <w:rPr/>
  </w:style>
  <w:style w:type="paragraph" w:styleId="Izlistajsadraj">
    <w:name w:val="Izlistaj sadržaj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177d12"/>
    <w:rPr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ssek@pu.tel.hr" TargetMode="External"/><Relationship Id="rId5" Type="http://schemas.openxmlformats.org/officeDocument/2006/relationships/hyperlink" Target="https://www.ipsarfedericosecondodisvevia.edu.it/" TargetMode="External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8" ma:contentTypeDescription="Stvaranje novog dokumenta." ma:contentTypeScope="" ma:versionID="0b2b8f3a001057984c1830fd3e1204d8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b8ac4cde06671ceae9baaa80a308e57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321AB-5F27-46C8-ADCE-1AC149186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CFC43-9F1C-4CD7-A771-66F51BA07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C767B-C75C-44CE-AA7F-0484630E32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LibreOffice/6.2.5.2$Windows_X86_64 LibreOffice_project/1ec314fa52f458adc18c4f025c545a4e8b22c159</Application>
  <Pages>2</Pages>
  <Words>433</Words>
  <Characters>2745</Characters>
  <CharactersWithSpaces>3161</CharactersWithSpaces>
  <Paragraphs>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2020-11-10T07:23:00Z</dcterms:created>
  <dc:creator>Darija</dc:creator>
  <dc:description/>
  <dc:language>hr-HR</dc:language>
  <cp:lastModifiedBy/>
  <cp:lastPrinted>2018-07-19T13:43:00Z</cp:lastPrinted>
  <dcterms:modified xsi:type="dcterms:W3CDTF">2025-09-21T17:04:55Z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ontentTypeId">
    <vt:lpwstr>0x0101007E541D487DE5F8488E5EF54F9A8B4689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